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FD" w:rsidRPr="008318FD" w:rsidRDefault="008318FD" w:rsidP="008318FD">
      <w:pPr>
        <w:spacing w:line="240" w:lineRule="auto"/>
        <w:jc w:val="center"/>
        <w:rPr>
          <w:rFonts w:ascii="Arial" w:hAnsi="Arial" w:cs="Arial"/>
          <w:b/>
          <w:sz w:val="24"/>
          <w:szCs w:val="24"/>
        </w:rPr>
      </w:pPr>
      <w:r w:rsidRPr="008318FD">
        <w:rPr>
          <w:rFonts w:ascii="Arial" w:hAnsi="Arial" w:cs="Arial"/>
          <w:b/>
          <w:sz w:val="24"/>
          <w:szCs w:val="24"/>
        </w:rPr>
        <w:t xml:space="preserve">44 Sections of the </w:t>
      </w:r>
      <w:r w:rsidRPr="008318FD">
        <w:rPr>
          <w:rFonts w:ascii="Arial" w:hAnsi="Arial" w:cs="Arial"/>
          <w:b/>
          <w:i/>
          <w:sz w:val="24"/>
          <w:szCs w:val="24"/>
        </w:rPr>
        <w:t>Indian Act</w:t>
      </w:r>
      <w:r w:rsidRPr="008318FD">
        <w:rPr>
          <w:rFonts w:ascii="Arial" w:hAnsi="Arial" w:cs="Arial"/>
          <w:b/>
          <w:sz w:val="24"/>
          <w:szCs w:val="24"/>
        </w:rPr>
        <w:t xml:space="preserve"> that Cease to Apply to First Nations with Land Codes in Force Pursuant to the Framework Agreement on First Nation Land Management and </w:t>
      </w:r>
      <w:r w:rsidRPr="008318FD">
        <w:rPr>
          <w:rFonts w:ascii="Arial" w:hAnsi="Arial" w:cs="Arial"/>
          <w:b/>
          <w:i/>
          <w:sz w:val="24"/>
          <w:szCs w:val="24"/>
        </w:rPr>
        <w:t>First Nations Land Management Act</w:t>
      </w:r>
    </w:p>
    <w:tbl>
      <w:tblPr>
        <w:tblStyle w:val="TableGrid1"/>
        <w:tblW w:w="0" w:type="auto"/>
        <w:tblLook w:val="04A0" w:firstRow="1" w:lastRow="0" w:firstColumn="1" w:lastColumn="0" w:noHBand="0" w:noVBand="1"/>
      </w:tblPr>
      <w:tblGrid>
        <w:gridCol w:w="9576"/>
      </w:tblGrid>
      <w:tr w:rsidR="008318FD" w:rsidRPr="008318FD" w:rsidTr="009812B0">
        <w:tc>
          <w:tcPr>
            <w:tcW w:w="9576" w:type="dxa"/>
          </w:tcPr>
          <w:p w:rsidR="008318FD" w:rsidRPr="008318FD" w:rsidRDefault="008318FD" w:rsidP="008318FD">
            <w:pPr>
              <w:spacing w:after="200" w:line="276" w:lineRule="auto"/>
              <w:rPr>
                <w:rFonts w:ascii="Arial" w:hAnsi="Arial" w:cs="Arial"/>
                <w:b/>
                <w:sz w:val="24"/>
                <w:szCs w:val="24"/>
              </w:rPr>
            </w:pPr>
          </w:p>
          <w:p w:rsidR="008318FD" w:rsidRPr="008318FD" w:rsidRDefault="008318FD" w:rsidP="008318FD">
            <w:pPr>
              <w:spacing w:after="200" w:line="276" w:lineRule="auto"/>
              <w:rPr>
                <w:rFonts w:ascii="Arial" w:hAnsi="Arial" w:cs="Arial"/>
                <w:i/>
                <w:sz w:val="24"/>
                <w:szCs w:val="24"/>
              </w:rPr>
            </w:pPr>
            <w:r w:rsidRPr="008318FD">
              <w:rPr>
                <w:rFonts w:ascii="Arial" w:hAnsi="Arial" w:cs="Arial"/>
                <w:sz w:val="24"/>
                <w:szCs w:val="24"/>
              </w:rPr>
              <w:t xml:space="preserve">The Framework Agreement on First Nation Land Management and the </w:t>
            </w:r>
            <w:r w:rsidRPr="008318FD">
              <w:rPr>
                <w:rFonts w:ascii="Arial" w:hAnsi="Arial" w:cs="Arial"/>
                <w:i/>
                <w:sz w:val="24"/>
                <w:szCs w:val="24"/>
              </w:rPr>
              <w:t>First Nations Land Management Act</w:t>
            </w:r>
            <w:r w:rsidRPr="008318FD">
              <w:rPr>
                <w:rFonts w:ascii="Arial" w:hAnsi="Arial" w:cs="Arial"/>
                <w:sz w:val="24"/>
                <w:szCs w:val="24"/>
              </w:rPr>
              <w:t xml:space="preserve"> empower First Nations to move out from under the following provisions of the </w:t>
            </w:r>
            <w:r w:rsidRPr="008318FD">
              <w:rPr>
                <w:rFonts w:ascii="Arial" w:hAnsi="Arial" w:cs="Arial"/>
                <w:i/>
                <w:sz w:val="24"/>
                <w:szCs w:val="24"/>
              </w:rPr>
              <w:t>Indian Act:</w:t>
            </w:r>
          </w:p>
          <w:p w:rsidR="008318FD" w:rsidRPr="008318FD" w:rsidRDefault="008318FD" w:rsidP="008318FD">
            <w:pPr>
              <w:spacing w:after="200" w:line="276" w:lineRule="auto"/>
              <w:rPr>
                <w:rFonts w:ascii="Arial" w:hAnsi="Arial" w:cs="Arial"/>
                <w:sz w:val="24"/>
                <w:szCs w:val="24"/>
              </w:rPr>
            </w:pPr>
            <w:r w:rsidRPr="008318FD">
              <w:rPr>
                <w:rFonts w:ascii="Arial" w:hAnsi="Arial" w:cs="Arial"/>
                <w:sz w:val="24"/>
                <w:szCs w:val="24"/>
              </w:rPr>
              <w:t xml:space="preserve">18, 18.1, 19, 20, 22, 23, 24, 25, 26, 27, 28, 30, 31, </w:t>
            </w:r>
            <w:r w:rsidRPr="008318FD">
              <w:rPr>
                <w:rFonts w:ascii="Arial" w:hAnsi="Arial" w:cs="Arial"/>
                <w:color w:val="FF0000"/>
                <w:sz w:val="24"/>
                <w:szCs w:val="24"/>
              </w:rPr>
              <w:t xml:space="preserve">32 </w:t>
            </w:r>
            <w:r w:rsidRPr="008318FD">
              <w:rPr>
                <w:rFonts w:ascii="Arial" w:hAnsi="Arial" w:cs="Arial"/>
                <w:sz w:val="24"/>
                <w:szCs w:val="24"/>
              </w:rPr>
              <w:t xml:space="preserve">[repealed], </w:t>
            </w:r>
            <w:r w:rsidRPr="008318FD">
              <w:rPr>
                <w:rFonts w:ascii="Arial" w:hAnsi="Arial" w:cs="Arial"/>
                <w:color w:val="FF0000"/>
                <w:sz w:val="24"/>
                <w:szCs w:val="24"/>
              </w:rPr>
              <w:t xml:space="preserve">33 </w:t>
            </w:r>
            <w:r w:rsidRPr="008318FD">
              <w:rPr>
                <w:rFonts w:ascii="Arial" w:hAnsi="Arial" w:cs="Arial"/>
                <w:sz w:val="24"/>
                <w:szCs w:val="24"/>
              </w:rPr>
              <w:t xml:space="preserve">[repealed], 34, 35, 37, 38, 39, 39.1, 40, 40.1, 41, 49, subsection 50(4), 53, 54, 55, 56, 57, 58, 59, 60, </w:t>
            </w:r>
            <w:r w:rsidRPr="008318FD">
              <w:rPr>
                <w:rFonts w:ascii="Arial" w:hAnsi="Arial" w:cs="Arial"/>
                <w:color w:val="4F6228" w:themeColor="accent3" w:themeShade="80"/>
                <w:sz w:val="24"/>
                <w:szCs w:val="24"/>
              </w:rPr>
              <w:t>61</w:t>
            </w:r>
            <w:r w:rsidRPr="008351EC">
              <w:rPr>
                <w:rFonts w:ascii="Arial" w:hAnsi="Arial" w:cs="Arial"/>
                <w:color w:val="4F6228" w:themeColor="accent3" w:themeShade="80"/>
                <w:sz w:val="24"/>
                <w:szCs w:val="24"/>
                <w:vertAlign w:val="superscript"/>
              </w:rPr>
              <w:footnoteReference w:id="1"/>
            </w:r>
            <w:r w:rsidRPr="008318FD">
              <w:rPr>
                <w:rFonts w:ascii="Arial" w:hAnsi="Arial" w:cs="Arial"/>
                <w:color w:val="4F6228" w:themeColor="accent3" w:themeShade="80"/>
                <w:sz w:val="24"/>
                <w:szCs w:val="24"/>
              </w:rPr>
              <w:t>,</w:t>
            </w:r>
            <w:r w:rsidRPr="008318FD">
              <w:rPr>
                <w:rFonts w:ascii="Arial" w:hAnsi="Arial" w:cs="Arial"/>
                <w:sz w:val="24"/>
                <w:szCs w:val="24"/>
              </w:rPr>
              <w:t xml:space="preserve"> </w:t>
            </w:r>
            <w:r w:rsidRPr="008318FD">
              <w:rPr>
                <w:rFonts w:ascii="Arial" w:hAnsi="Arial" w:cs="Arial"/>
                <w:color w:val="4F6228" w:themeColor="accent3" w:themeShade="80"/>
                <w:sz w:val="24"/>
                <w:szCs w:val="24"/>
              </w:rPr>
              <w:t xml:space="preserve">62, 63, 64, 64.1, 65, </w:t>
            </w:r>
            <w:r w:rsidRPr="008318FD">
              <w:rPr>
                <w:rFonts w:ascii="Arial" w:hAnsi="Arial" w:cs="Arial"/>
                <w:sz w:val="24"/>
                <w:szCs w:val="24"/>
              </w:rPr>
              <w:t xml:space="preserve">66, </w:t>
            </w:r>
            <w:r w:rsidRPr="008318FD">
              <w:rPr>
                <w:rFonts w:ascii="Arial" w:hAnsi="Arial" w:cs="Arial"/>
                <w:color w:val="4F6228" w:themeColor="accent3" w:themeShade="80"/>
                <w:sz w:val="24"/>
                <w:szCs w:val="24"/>
              </w:rPr>
              <w:t xml:space="preserve">67, 68, </w:t>
            </w:r>
            <w:r w:rsidRPr="008318FD">
              <w:rPr>
                <w:rFonts w:ascii="Arial" w:hAnsi="Arial" w:cs="Arial"/>
                <w:sz w:val="24"/>
                <w:szCs w:val="24"/>
              </w:rPr>
              <w:t>69, 71, 93.</w:t>
            </w:r>
          </w:p>
          <w:p w:rsidR="008318FD" w:rsidRPr="008318FD" w:rsidRDefault="008318FD" w:rsidP="008318FD">
            <w:pPr>
              <w:spacing w:after="200" w:line="276" w:lineRule="auto"/>
              <w:rPr>
                <w:rFonts w:ascii="Arial" w:hAnsi="Arial" w:cs="Arial"/>
                <w:sz w:val="24"/>
                <w:szCs w:val="24"/>
              </w:rPr>
            </w:pPr>
            <w:r w:rsidRPr="008318FD">
              <w:rPr>
                <w:rFonts w:ascii="Arial" w:hAnsi="Arial" w:cs="Arial"/>
                <w:sz w:val="24"/>
                <w:szCs w:val="24"/>
              </w:rPr>
              <w:t xml:space="preserve">Any regulations made under section 57 of the Act no longer apply. </w:t>
            </w:r>
          </w:p>
          <w:p w:rsidR="008318FD" w:rsidRPr="008318FD" w:rsidRDefault="008318FD" w:rsidP="008318FD">
            <w:pPr>
              <w:spacing w:after="200" w:line="276" w:lineRule="auto"/>
              <w:rPr>
                <w:rFonts w:ascii="Arial" w:hAnsi="Arial" w:cs="Arial"/>
                <w:sz w:val="24"/>
                <w:szCs w:val="24"/>
              </w:rPr>
            </w:pPr>
            <w:r w:rsidRPr="008318FD">
              <w:rPr>
                <w:rFonts w:ascii="Arial" w:hAnsi="Arial" w:cs="Arial"/>
                <w:sz w:val="24"/>
                <w:szCs w:val="24"/>
              </w:rPr>
              <w:t xml:space="preserve">Any regulations made under sections 42 and 73 of the </w:t>
            </w:r>
            <w:r w:rsidRPr="008318FD">
              <w:rPr>
                <w:rFonts w:ascii="Arial" w:hAnsi="Arial" w:cs="Arial"/>
                <w:i/>
                <w:sz w:val="24"/>
                <w:szCs w:val="24"/>
              </w:rPr>
              <w:t xml:space="preserve">Indian Act </w:t>
            </w:r>
            <w:r w:rsidRPr="008318FD">
              <w:rPr>
                <w:rFonts w:ascii="Arial" w:hAnsi="Arial" w:cs="Arial"/>
                <w:sz w:val="24"/>
                <w:szCs w:val="24"/>
              </w:rPr>
              <w:t>no longer apply to the extent of any inconsistency or conflict with the Framework Agreement, the land code or First Nation laws.</w:t>
            </w:r>
          </w:p>
        </w:tc>
      </w:tr>
    </w:tbl>
    <w:p w:rsidR="008318FD" w:rsidRPr="008318FD" w:rsidRDefault="008318FD" w:rsidP="008318FD">
      <w:pPr>
        <w:shd w:val="clear" w:color="auto" w:fill="FFFFFF"/>
        <w:spacing w:before="168" w:after="0" w:line="240" w:lineRule="auto"/>
        <w:outlineLvl w:val="1"/>
        <w:rPr>
          <w:rFonts w:ascii="Arial" w:eastAsia="Times New Roman" w:hAnsi="Arial" w:cs="Arial"/>
          <w:b/>
          <w:bCs/>
          <w:kern w:val="36"/>
          <w:lang w:val="en-CA" w:eastAsia="en-CA"/>
        </w:rPr>
      </w:pPr>
    </w:p>
    <w:tbl>
      <w:tblPr>
        <w:tblStyle w:val="TableGrid1"/>
        <w:tblW w:w="9540" w:type="dxa"/>
        <w:tblInd w:w="18" w:type="dxa"/>
        <w:tblLayout w:type="fixed"/>
        <w:tblLook w:val="04A0" w:firstRow="1" w:lastRow="0" w:firstColumn="1" w:lastColumn="0" w:noHBand="0" w:noVBand="1"/>
      </w:tblPr>
      <w:tblGrid>
        <w:gridCol w:w="900"/>
        <w:gridCol w:w="8640"/>
      </w:tblGrid>
      <w:tr w:rsidR="008318FD" w:rsidRPr="008318FD" w:rsidTr="009812B0">
        <w:tc>
          <w:tcPr>
            <w:tcW w:w="900" w:type="dxa"/>
            <w:shd w:val="clear" w:color="auto" w:fill="BFBFBF" w:themeFill="background1" w:themeFillShade="BF"/>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Sec.</w:t>
            </w:r>
          </w:p>
        </w:tc>
        <w:tc>
          <w:tcPr>
            <w:tcW w:w="8640" w:type="dxa"/>
            <w:shd w:val="clear" w:color="auto" w:fill="BFBFBF" w:themeFill="background1" w:themeFillShade="BF"/>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 xml:space="preserve">The impact of the </w:t>
            </w:r>
            <w:proofErr w:type="spellStart"/>
            <w:r w:rsidRPr="008318FD">
              <w:rPr>
                <w:rFonts w:ascii="Arial" w:eastAsia="Times New Roman" w:hAnsi="Arial" w:cs="Arial"/>
                <w:b/>
                <w:bCs/>
                <w:kern w:val="36"/>
                <w:lang w:eastAsia="en-CA"/>
              </w:rPr>
              <w:t>inapplication</w:t>
            </w:r>
            <w:proofErr w:type="spellEnd"/>
            <w:r w:rsidRPr="008318FD">
              <w:rPr>
                <w:rFonts w:ascii="Arial" w:eastAsia="Times New Roman" w:hAnsi="Arial" w:cs="Arial"/>
                <w:b/>
                <w:bCs/>
                <w:kern w:val="36"/>
                <w:lang w:eastAsia="en-CA"/>
              </w:rPr>
              <w:t xml:space="preserve"> of the 44 provisions of the </w:t>
            </w:r>
            <w:r w:rsidRPr="008318FD">
              <w:rPr>
                <w:rFonts w:ascii="Arial" w:eastAsia="Times New Roman" w:hAnsi="Arial" w:cs="Arial"/>
                <w:b/>
                <w:bCs/>
                <w:i/>
                <w:kern w:val="36"/>
                <w:lang w:eastAsia="en-CA"/>
              </w:rPr>
              <w:t>Indian Act</w:t>
            </w:r>
            <w:r w:rsidRPr="008318FD">
              <w:rPr>
                <w:rFonts w:ascii="Arial" w:eastAsia="Times New Roman" w:hAnsi="Arial" w:cs="Arial"/>
                <w:b/>
                <w:bCs/>
                <w:kern w:val="36"/>
                <w:lang w:eastAsia="en-CA"/>
              </w:rPr>
              <w:t xml:space="preserve"> that cease to apply on the coming into force of a land code</w:t>
            </w:r>
          </w:p>
        </w:tc>
      </w:tr>
      <w:tr w:rsidR="008318FD" w:rsidRPr="008318FD" w:rsidTr="009812B0">
        <w:tc>
          <w:tcPr>
            <w:tcW w:w="9540" w:type="dxa"/>
            <w:gridSpan w:val="2"/>
            <w:shd w:val="clear" w:color="auto" w:fill="FFFF00"/>
          </w:tcPr>
          <w:p w:rsidR="008318FD" w:rsidRPr="008318FD" w:rsidRDefault="008318FD" w:rsidP="008318FD">
            <w:pPr>
              <w:spacing w:before="40" w:after="40" w:line="276" w:lineRule="auto"/>
              <w:jc w:val="center"/>
              <w:outlineLvl w:val="1"/>
              <w:rPr>
                <w:rFonts w:ascii="Arial" w:eastAsia="Times New Roman" w:hAnsi="Arial" w:cs="Arial"/>
                <w:b/>
                <w:bCs/>
                <w:i/>
                <w:kern w:val="36"/>
                <w:lang w:eastAsia="en-CA"/>
              </w:rPr>
            </w:pPr>
            <w:r w:rsidRPr="008318FD">
              <w:rPr>
                <w:rFonts w:ascii="Arial" w:eastAsia="Times New Roman" w:hAnsi="Arial" w:cs="Arial"/>
                <w:b/>
                <w:bCs/>
                <w:i/>
                <w:kern w:val="36"/>
                <w:lang w:eastAsia="en-CA"/>
              </w:rPr>
              <w:t>Reserves</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18</w:t>
            </w:r>
          </w:p>
        </w:tc>
        <w:tc>
          <w:tcPr>
            <w:tcW w:w="8640" w:type="dxa"/>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Minister no longer authorizes use of reserve lands for community purposes.</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18.1</w:t>
            </w:r>
          </w:p>
        </w:tc>
        <w:tc>
          <w:tcPr>
            <w:tcW w:w="8640" w:type="dxa"/>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The land code sets out the general rules applicable to the occupancy of First Nation land.</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19</w:t>
            </w:r>
          </w:p>
        </w:tc>
        <w:tc>
          <w:tcPr>
            <w:tcW w:w="8640" w:type="dxa"/>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Minister no longer directs road construction and determines road location, authorizes surveys, or creates lots or subdivisions, within reserve boundaries.</w:t>
            </w:r>
          </w:p>
        </w:tc>
      </w:tr>
      <w:tr w:rsidR="008318FD" w:rsidRPr="008318FD" w:rsidTr="009812B0">
        <w:tc>
          <w:tcPr>
            <w:tcW w:w="9540" w:type="dxa"/>
            <w:gridSpan w:val="2"/>
            <w:shd w:val="clear" w:color="auto" w:fill="FFFF00"/>
            <w:vAlign w:val="center"/>
          </w:tcPr>
          <w:p w:rsidR="008318FD" w:rsidRPr="008318FD" w:rsidRDefault="008318FD" w:rsidP="008318FD">
            <w:pPr>
              <w:spacing w:before="40" w:after="40" w:line="276" w:lineRule="auto"/>
              <w:jc w:val="center"/>
              <w:outlineLvl w:val="1"/>
              <w:rPr>
                <w:rFonts w:ascii="Arial" w:eastAsia="Times New Roman" w:hAnsi="Arial" w:cs="Arial"/>
                <w:b/>
                <w:bCs/>
                <w:i/>
                <w:kern w:val="36"/>
                <w:lang w:eastAsia="en-CA"/>
              </w:rPr>
            </w:pPr>
            <w:r w:rsidRPr="008318FD">
              <w:rPr>
                <w:rFonts w:ascii="Arial" w:eastAsia="Times New Roman" w:hAnsi="Arial" w:cs="Arial"/>
                <w:b/>
                <w:bCs/>
                <w:i/>
                <w:kern w:val="36"/>
                <w:lang w:eastAsia="en-CA"/>
              </w:rPr>
              <w:t>Possession of Lands in Reserves</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20</w:t>
            </w:r>
          </w:p>
        </w:tc>
        <w:tc>
          <w:tcPr>
            <w:tcW w:w="8640" w:type="dxa"/>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Ministerial approval not required for allotment, possession, or occupation of First Nation land. Minister no longer issues Certificates of Possession or Occupation, etc.</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22</w:t>
            </w:r>
          </w:p>
        </w:tc>
        <w:tc>
          <w:tcPr>
            <w:tcW w:w="8640" w:type="dxa"/>
            <w:vMerge w:val="restart"/>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Ministerial approval and rules regarding individual holdings no longer required as the land code sets out the general rules applicable to the use and occupancy of First Nation land, including the granting or expropriation of interests or rights in First Nation land.</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23</w:t>
            </w:r>
          </w:p>
        </w:tc>
        <w:tc>
          <w:tcPr>
            <w:tcW w:w="8640" w:type="dxa"/>
            <w:vMerge/>
            <w:vAlign w:val="center"/>
          </w:tcPr>
          <w:p w:rsidR="008318FD" w:rsidRPr="008318FD" w:rsidRDefault="008318FD" w:rsidP="008318FD">
            <w:pPr>
              <w:spacing w:before="40" w:after="40" w:line="276" w:lineRule="auto"/>
              <w:jc w:val="center"/>
              <w:outlineLvl w:val="1"/>
              <w:rPr>
                <w:rFonts w:ascii="Arial" w:eastAsia="Times New Roman" w:hAnsi="Arial" w:cs="Arial"/>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24</w:t>
            </w:r>
          </w:p>
        </w:tc>
        <w:tc>
          <w:tcPr>
            <w:tcW w:w="8640" w:type="dxa"/>
            <w:vMerge/>
            <w:vAlign w:val="center"/>
          </w:tcPr>
          <w:p w:rsidR="008318FD" w:rsidRPr="008318FD" w:rsidRDefault="008318FD" w:rsidP="008318FD">
            <w:pPr>
              <w:spacing w:before="40" w:after="40" w:line="276" w:lineRule="auto"/>
              <w:jc w:val="center"/>
              <w:outlineLvl w:val="1"/>
              <w:rPr>
                <w:rFonts w:ascii="Arial" w:eastAsia="Times New Roman" w:hAnsi="Arial" w:cs="Arial"/>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25</w:t>
            </w:r>
          </w:p>
        </w:tc>
        <w:tc>
          <w:tcPr>
            <w:tcW w:w="8640" w:type="dxa"/>
            <w:vMerge/>
            <w:vAlign w:val="center"/>
          </w:tcPr>
          <w:p w:rsidR="008318FD" w:rsidRPr="008318FD" w:rsidRDefault="008318FD" w:rsidP="008318FD">
            <w:pPr>
              <w:spacing w:before="40" w:after="40" w:line="276" w:lineRule="auto"/>
              <w:jc w:val="center"/>
              <w:outlineLvl w:val="1"/>
              <w:rPr>
                <w:rFonts w:ascii="Arial" w:eastAsia="Times New Roman" w:hAnsi="Arial" w:cs="Arial"/>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26</w:t>
            </w:r>
          </w:p>
        </w:tc>
        <w:tc>
          <w:tcPr>
            <w:tcW w:w="8640" w:type="dxa"/>
            <w:vMerge/>
            <w:vAlign w:val="center"/>
          </w:tcPr>
          <w:p w:rsidR="008318FD" w:rsidRPr="008318FD" w:rsidRDefault="008318FD" w:rsidP="008318FD">
            <w:pPr>
              <w:spacing w:before="40" w:after="40" w:line="276" w:lineRule="auto"/>
              <w:jc w:val="center"/>
              <w:outlineLvl w:val="1"/>
              <w:rPr>
                <w:rFonts w:ascii="Arial" w:eastAsia="Times New Roman" w:hAnsi="Arial" w:cs="Arial"/>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27</w:t>
            </w:r>
          </w:p>
        </w:tc>
        <w:tc>
          <w:tcPr>
            <w:tcW w:w="8640" w:type="dxa"/>
            <w:vMerge/>
            <w:vAlign w:val="center"/>
          </w:tcPr>
          <w:p w:rsidR="008318FD" w:rsidRPr="008318FD" w:rsidRDefault="008318FD" w:rsidP="008318FD">
            <w:pPr>
              <w:spacing w:before="40" w:after="40" w:line="276" w:lineRule="auto"/>
              <w:jc w:val="center"/>
              <w:outlineLvl w:val="1"/>
              <w:rPr>
                <w:rFonts w:ascii="Arial" w:eastAsia="Times New Roman" w:hAnsi="Arial" w:cs="Arial"/>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lastRenderedPageBreak/>
              <w:t>28</w:t>
            </w:r>
          </w:p>
        </w:tc>
        <w:tc>
          <w:tcPr>
            <w:tcW w:w="8640" w:type="dxa"/>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Minister no longer issues permits, and the land code sets out the general rules applicable to the use and occupancy of First Nation land.</w:t>
            </w:r>
          </w:p>
        </w:tc>
      </w:tr>
      <w:tr w:rsidR="008318FD" w:rsidRPr="008318FD" w:rsidTr="009812B0">
        <w:tc>
          <w:tcPr>
            <w:tcW w:w="9540" w:type="dxa"/>
            <w:gridSpan w:val="2"/>
            <w:shd w:val="clear" w:color="auto" w:fill="FFFF00"/>
            <w:vAlign w:val="center"/>
          </w:tcPr>
          <w:p w:rsidR="008318FD" w:rsidRPr="008318FD" w:rsidRDefault="008318FD" w:rsidP="008318FD">
            <w:pPr>
              <w:spacing w:before="40" w:after="40" w:line="276" w:lineRule="auto"/>
              <w:jc w:val="center"/>
              <w:outlineLvl w:val="1"/>
              <w:rPr>
                <w:rFonts w:ascii="Arial" w:eastAsia="Times New Roman" w:hAnsi="Arial" w:cs="Arial"/>
                <w:b/>
                <w:bCs/>
                <w:i/>
                <w:kern w:val="36"/>
                <w:lang w:eastAsia="en-CA"/>
              </w:rPr>
            </w:pPr>
            <w:r w:rsidRPr="008318FD">
              <w:rPr>
                <w:rFonts w:ascii="Arial" w:eastAsia="Times New Roman" w:hAnsi="Arial" w:cs="Arial"/>
                <w:b/>
                <w:bCs/>
                <w:i/>
                <w:kern w:val="36"/>
                <w:lang w:eastAsia="en-CA"/>
              </w:rPr>
              <w:t>Trespass on Reserves</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30</w:t>
            </w:r>
          </w:p>
        </w:tc>
        <w:tc>
          <w:tcPr>
            <w:tcW w:w="8640" w:type="dxa"/>
            <w:vMerge w:val="restart"/>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This statutory offence and penalty for trespass no longer applies as the First Nation now has the discretion to create such an offence.</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31</w:t>
            </w:r>
          </w:p>
        </w:tc>
        <w:tc>
          <w:tcPr>
            <w:tcW w:w="8640" w:type="dxa"/>
            <w:vMerge/>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p>
        </w:tc>
      </w:tr>
      <w:tr w:rsidR="008318FD" w:rsidRPr="008318FD" w:rsidTr="009812B0">
        <w:tc>
          <w:tcPr>
            <w:tcW w:w="9540" w:type="dxa"/>
            <w:gridSpan w:val="2"/>
            <w:shd w:val="clear" w:color="auto" w:fill="FFFF00"/>
            <w:vAlign w:val="center"/>
          </w:tcPr>
          <w:p w:rsidR="008318FD" w:rsidRPr="008318FD" w:rsidRDefault="008318FD" w:rsidP="008318FD">
            <w:pPr>
              <w:spacing w:before="40" w:after="40" w:line="276" w:lineRule="auto"/>
              <w:jc w:val="center"/>
              <w:outlineLvl w:val="1"/>
              <w:rPr>
                <w:rFonts w:ascii="Arial" w:eastAsia="Times New Roman" w:hAnsi="Arial" w:cs="Arial"/>
                <w:b/>
                <w:bCs/>
                <w:i/>
                <w:kern w:val="36"/>
                <w:lang w:eastAsia="en-CA"/>
              </w:rPr>
            </w:pPr>
            <w:r w:rsidRPr="008318FD">
              <w:rPr>
                <w:rFonts w:ascii="Arial" w:eastAsia="Times New Roman" w:hAnsi="Arial" w:cs="Arial"/>
                <w:b/>
                <w:bCs/>
                <w:i/>
                <w:kern w:val="36"/>
                <w:lang w:eastAsia="en-CA"/>
              </w:rPr>
              <w:t>Roads and Bridges</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34</w:t>
            </w:r>
          </w:p>
        </w:tc>
        <w:tc>
          <w:tcPr>
            <w:tcW w:w="8640" w:type="dxa"/>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Superintendent no longer has the power to instruct band to maintain roads, bridges ditches and fences on the land. Minister can no longer remedy such neglect and recoup the cost from funds held by Canada.</w:t>
            </w:r>
          </w:p>
        </w:tc>
      </w:tr>
      <w:tr w:rsidR="008318FD" w:rsidRPr="008318FD" w:rsidTr="009812B0">
        <w:tc>
          <w:tcPr>
            <w:tcW w:w="9540" w:type="dxa"/>
            <w:gridSpan w:val="2"/>
            <w:shd w:val="clear" w:color="auto" w:fill="FFFF00"/>
            <w:vAlign w:val="center"/>
          </w:tcPr>
          <w:p w:rsidR="008318FD" w:rsidRPr="008318FD" w:rsidRDefault="008318FD" w:rsidP="008318FD">
            <w:pPr>
              <w:spacing w:before="40" w:after="40" w:line="276" w:lineRule="auto"/>
              <w:jc w:val="center"/>
              <w:outlineLvl w:val="1"/>
              <w:rPr>
                <w:rFonts w:ascii="Arial" w:eastAsia="Times New Roman" w:hAnsi="Arial" w:cs="Arial"/>
                <w:b/>
                <w:bCs/>
                <w:i/>
                <w:kern w:val="36"/>
                <w:lang w:eastAsia="en-CA"/>
              </w:rPr>
            </w:pPr>
            <w:r w:rsidRPr="008318FD">
              <w:rPr>
                <w:rFonts w:ascii="Arial" w:eastAsia="Times New Roman" w:hAnsi="Arial" w:cs="Arial"/>
                <w:b/>
                <w:bCs/>
                <w:i/>
                <w:kern w:val="36"/>
                <w:lang w:eastAsia="en-CA"/>
              </w:rPr>
              <w:t>Lands Taken for Public Purposes</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35</w:t>
            </w:r>
          </w:p>
        </w:tc>
        <w:tc>
          <w:tcPr>
            <w:tcW w:w="8640" w:type="dxa"/>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The Governor in Council no longer has the authority to consent to the taking or use of reserve land by a province, a municipal or local authority, or a corporation, that has the power expropriate, take or use land without the consent of the owner.</w:t>
            </w:r>
          </w:p>
        </w:tc>
      </w:tr>
      <w:tr w:rsidR="008318FD" w:rsidRPr="008318FD" w:rsidTr="009812B0">
        <w:tc>
          <w:tcPr>
            <w:tcW w:w="9540" w:type="dxa"/>
            <w:gridSpan w:val="2"/>
            <w:shd w:val="clear" w:color="auto" w:fill="FFFF00"/>
            <w:vAlign w:val="center"/>
          </w:tcPr>
          <w:p w:rsidR="008318FD" w:rsidRPr="008318FD" w:rsidRDefault="008318FD" w:rsidP="008318FD">
            <w:pPr>
              <w:spacing w:before="40" w:after="40" w:line="276" w:lineRule="auto"/>
              <w:jc w:val="center"/>
              <w:outlineLvl w:val="1"/>
              <w:rPr>
                <w:rFonts w:ascii="Arial" w:eastAsia="Times New Roman" w:hAnsi="Arial" w:cs="Arial"/>
                <w:b/>
                <w:bCs/>
                <w:i/>
                <w:kern w:val="36"/>
                <w:lang w:eastAsia="en-CA"/>
              </w:rPr>
            </w:pPr>
            <w:r w:rsidRPr="008318FD">
              <w:rPr>
                <w:rFonts w:ascii="Arial" w:eastAsia="Times New Roman" w:hAnsi="Arial" w:cs="Arial"/>
                <w:b/>
                <w:bCs/>
                <w:i/>
                <w:kern w:val="36"/>
                <w:lang w:eastAsia="en-CA"/>
              </w:rPr>
              <w:t>Surrenders and Designations</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37</w:t>
            </w:r>
          </w:p>
        </w:tc>
        <w:tc>
          <w:tcPr>
            <w:tcW w:w="8640" w:type="dxa"/>
            <w:vMerge w:val="restart"/>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Surrenders and designations provisions no longer apply. Alienation of First Nation land is restricted except where exchanged for other land in accordance with the FNLM. The rules and procedures respecting occupancy of First Nation land, land use, zoning, etc. are set out in the land code.</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38</w:t>
            </w:r>
          </w:p>
        </w:tc>
        <w:tc>
          <w:tcPr>
            <w:tcW w:w="8640" w:type="dxa"/>
            <w:vMerge/>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39</w:t>
            </w:r>
          </w:p>
        </w:tc>
        <w:tc>
          <w:tcPr>
            <w:tcW w:w="8640" w:type="dxa"/>
            <w:vMerge/>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39.1</w:t>
            </w:r>
          </w:p>
        </w:tc>
        <w:tc>
          <w:tcPr>
            <w:tcW w:w="8640" w:type="dxa"/>
            <w:vMerge/>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40</w:t>
            </w:r>
          </w:p>
        </w:tc>
        <w:tc>
          <w:tcPr>
            <w:tcW w:w="8640" w:type="dxa"/>
            <w:vMerge/>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40.1</w:t>
            </w:r>
          </w:p>
        </w:tc>
        <w:tc>
          <w:tcPr>
            <w:tcW w:w="8640" w:type="dxa"/>
            <w:vMerge/>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41</w:t>
            </w:r>
          </w:p>
        </w:tc>
        <w:tc>
          <w:tcPr>
            <w:tcW w:w="8640" w:type="dxa"/>
            <w:vMerge/>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p>
        </w:tc>
      </w:tr>
      <w:tr w:rsidR="008318FD" w:rsidRPr="008318FD" w:rsidTr="009812B0">
        <w:tc>
          <w:tcPr>
            <w:tcW w:w="9540" w:type="dxa"/>
            <w:gridSpan w:val="2"/>
            <w:shd w:val="clear" w:color="auto" w:fill="FFFF00"/>
          </w:tcPr>
          <w:p w:rsidR="008318FD" w:rsidRPr="008318FD" w:rsidRDefault="008318FD" w:rsidP="008318FD">
            <w:pPr>
              <w:spacing w:before="40" w:after="40" w:line="276" w:lineRule="auto"/>
              <w:jc w:val="center"/>
              <w:outlineLvl w:val="1"/>
              <w:rPr>
                <w:rFonts w:ascii="Arial" w:eastAsia="Times New Roman" w:hAnsi="Arial" w:cs="Arial"/>
                <w:b/>
                <w:bCs/>
                <w:i/>
                <w:kern w:val="36"/>
                <w:lang w:eastAsia="en-CA"/>
              </w:rPr>
            </w:pPr>
            <w:r w:rsidRPr="008318FD">
              <w:rPr>
                <w:rFonts w:ascii="Arial" w:eastAsia="Times New Roman" w:hAnsi="Arial" w:cs="Arial"/>
                <w:b/>
                <w:bCs/>
                <w:i/>
                <w:kern w:val="36"/>
                <w:lang w:eastAsia="en-CA"/>
              </w:rPr>
              <w:t>Distribution of Property on Intestacy</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49</w:t>
            </w:r>
          </w:p>
        </w:tc>
        <w:tc>
          <w:tcPr>
            <w:tcW w:w="8640" w:type="dxa"/>
            <w:vMerge w:val="restart"/>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Approval of Minister no longer required for estate transfers and section 50 sales of individual holdings.</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50(4)</w:t>
            </w:r>
          </w:p>
        </w:tc>
        <w:tc>
          <w:tcPr>
            <w:tcW w:w="8640" w:type="dxa"/>
            <w:vMerge/>
            <w:vAlign w:val="center"/>
          </w:tcPr>
          <w:p w:rsidR="008318FD" w:rsidRPr="008318FD" w:rsidRDefault="008318FD" w:rsidP="008318FD">
            <w:pPr>
              <w:spacing w:before="40" w:after="40" w:line="276" w:lineRule="auto"/>
              <w:jc w:val="center"/>
              <w:outlineLvl w:val="1"/>
              <w:rPr>
                <w:rFonts w:ascii="Arial" w:eastAsia="Times New Roman" w:hAnsi="Arial" w:cs="Arial"/>
                <w:bCs/>
                <w:kern w:val="36"/>
                <w:lang w:eastAsia="en-CA"/>
              </w:rPr>
            </w:pPr>
          </w:p>
        </w:tc>
      </w:tr>
      <w:tr w:rsidR="008318FD" w:rsidRPr="008318FD" w:rsidTr="009812B0">
        <w:tc>
          <w:tcPr>
            <w:tcW w:w="9540" w:type="dxa"/>
            <w:gridSpan w:val="2"/>
            <w:shd w:val="clear" w:color="auto" w:fill="FFFF00"/>
            <w:vAlign w:val="center"/>
          </w:tcPr>
          <w:p w:rsidR="008318FD" w:rsidRPr="008318FD" w:rsidRDefault="008318FD" w:rsidP="008318FD">
            <w:pPr>
              <w:spacing w:before="40" w:after="40" w:line="276" w:lineRule="auto"/>
              <w:jc w:val="center"/>
              <w:outlineLvl w:val="1"/>
              <w:rPr>
                <w:rFonts w:ascii="Arial" w:eastAsia="Times New Roman" w:hAnsi="Arial" w:cs="Arial"/>
                <w:b/>
                <w:bCs/>
                <w:i/>
                <w:kern w:val="36"/>
                <w:lang w:eastAsia="en-CA"/>
              </w:rPr>
            </w:pPr>
            <w:r w:rsidRPr="008318FD">
              <w:rPr>
                <w:rFonts w:ascii="Arial" w:eastAsia="Times New Roman" w:hAnsi="Arial" w:cs="Arial"/>
                <w:b/>
                <w:bCs/>
                <w:i/>
                <w:kern w:val="36"/>
                <w:lang w:eastAsia="en-CA"/>
              </w:rPr>
              <w:t>Management of Reserves and Surrendered and Designated Lands</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53</w:t>
            </w:r>
          </w:p>
        </w:tc>
        <w:tc>
          <w:tcPr>
            <w:tcW w:w="8640" w:type="dxa"/>
            <w:vMerge w:val="restart"/>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Minister no longer has authority to manage or sell surrendered lands or lease designated lands. Particulars of surrendered and designated lands no longer entered in the Surrendered and Designated Lands Register.</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54</w:t>
            </w:r>
          </w:p>
        </w:tc>
        <w:tc>
          <w:tcPr>
            <w:tcW w:w="8640" w:type="dxa"/>
            <w:vMerge/>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55</w:t>
            </w:r>
          </w:p>
        </w:tc>
        <w:tc>
          <w:tcPr>
            <w:tcW w:w="8640" w:type="dxa"/>
            <w:vMerge/>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56</w:t>
            </w:r>
          </w:p>
        </w:tc>
        <w:tc>
          <w:tcPr>
            <w:tcW w:w="8640" w:type="dxa"/>
            <w:vMerge/>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57</w:t>
            </w:r>
          </w:p>
        </w:tc>
        <w:tc>
          <w:tcPr>
            <w:tcW w:w="8640" w:type="dxa"/>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Governor General’s authority to make regulations in respect of timber surrenders and mineral surrenders no longer required.</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58</w:t>
            </w:r>
          </w:p>
        </w:tc>
        <w:tc>
          <w:tcPr>
            <w:tcW w:w="8640" w:type="dxa"/>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Uncultivated or unused lands provisions no longer apply.</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59</w:t>
            </w:r>
          </w:p>
        </w:tc>
        <w:tc>
          <w:tcPr>
            <w:tcW w:w="8640" w:type="dxa"/>
            <w:vAlign w:val="center"/>
          </w:tcPr>
          <w:p w:rsidR="008318FD" w:rsidRPr="008318FD" w:rsidRDefault="008318FD" w:rsidP="008318FD">
            <w:pPr>
              <w:shd w:val="clear" w:color="auto" w:fill="FFFFFF"/>
              <w:spacing w:before="40" w:after="40" w:line="276" w:lineRule="auto"/>
              <w:outlineLvl w:val="5"/>
              <w:rPr>
                <w:rFonts w:ascii="Arial" w:eastAsia="Times New Roman" w:hAnsi="Arial" w:cs="Arial"/>
                <w:bCs/>
                <w:kern w:val="36"/>
                <w:lang w:eastAsia="en-CA"/>
              </w:rPr>
            </w:pPr>
            <w:r w:rsidRPr="008318FD">
              <w:rPr>
                <w:rFonts w:ascii="Arial" w:eastAsia="Times New Roman" w:hAnsi="Arial" w:cs="Arial"/>
                <w:lang w:eastAsia="en-CA"/>
              </w:rPr>
              <w:t>Adjustment of contracts provisions no longer apply.</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60</w:t>
            </w:r>
          </w:p>
        </w:tc>
        <w:tc>
          <w:tcPr>
            <w:tcW w:w="8640" w:type="dxa"/>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Authority of Governor in Council to grant right to Band to exercise control and</w:t>
            </w:r>
            <w:r>
              <w:rPr>
                <w:rFonts w:ascii="Arial" w:eastAsia="Times New Roman" w:hAnsi="Arial" w:cs="Arial"/>
                <w:bCs/>
                <w:kern w:val="36"/>
                <w:lang w:eastAsia="en-CA"/>
              </w:rPr>
              <w:t xml:space="preserve"> management of</w:t>
            </w:r>
            <w:r w:rsidRPr="008318FD">
              <w:rPr>
                <w:rFonts w:ascii="Arial" w:eastAsia="Times New Roman" w:hAnsi="Arial" w:cs="Arial"/>
                <w:bCs/>
                <w:kern w:val="36"/>
                <w:lang w:eastAsia="en-CA"/>
              </w:rPr>
              <w:t xml:space="preserve"> reserve lands no longer required.</w:t>
            </w:r>
          </w:p>
        </w:tc>
      </w:tr>
      <w:tr w:rsidR="008318FD" w:rsidRPr="008318FD" w:rsidTr="009812B0">
        <w:tc>
          <w:tcPr>
            <w:tcW w:w="9540" w:type="dxa"/>
            <w:gridSpan w:val="2"/>
            <w:shd w:val="clear" w:color="auto" w:fill="FFFF00"/>
          </w:tcPr>
          <w:p w:rsidR="008318FD" w:rsidRPr="008318FD" w:rsidRDefault="008318FD" w:rsidP="008318FD">
            <w:pPr>
              <w:spacing w:before="40" w:after="40" w:line="276" w:lineRule="auto"/>
              <w:jc w:val="center"/>
              <w:outlineLvl w:val="1"/>
              <w:rPr>
                <w:rFonts w:ascii="Arial" w:eastAsia="Times New Roman" w:hAnsi="Arial" w:cs="Arial"/>
                <w:b/>
                <w:bCs/>
                <w:i/>
                <w:kern w:val="36"/>
                <w:lang w:eastAsia="en-CA"/>
              </w:rPr>
            </w:pPr>
            <w:r w:rsidRPr="008318FD">
              <w:rPr>
                <w:rFonts w:ascii="Arial" w:eastAsia="Times New Roman" w:hAnsi="Arial" w:cs="Arial"/>
                <w:b/>
                <w:bCs/>
                <w:i/>
                <w:kern w:val="36"/>
                <w:lang w:eastAsia="en-CA"/>
              </w:rPr>
              <w:lastRenderedPageBreak/>
              <w:t>Management of Indian Moneys</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61</w:t>
            </w:r>
          </w:p>
        </w:tc>
        <w:tc>
          <w:tcPr>
            <w:tcW w:w="8640" w:type="dxa"/>
            <w:vMerge w:val="restart"/>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Capital and revenue moneys collected, received or held for the use and benefit of a band are transferred to operational First Nations and no longer managed by Canada under the Indian Act (note: First Nations with a land code in force prior to December 13, 2018, can request that their capital moneys be transferred to them along with their revenue moneys).</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62</w:t>
            </w:r>
          </w:p>
        </w:tc>
        <w:tc>
          <w:tcPr>
            <w:tcW w:w="8640" w:type="dxa"/>
            <w:vMerge/>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63</w:t>
            </w:r>
          </w:p>
        </w:tc>
        <w:tc>
          <w:tcPr>
            <w:tcW w:w="8640" w:type="dxa"/>
            <w:vMerge/>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64</w:t>
            </w:r>
          </w:p>
        </w:tc>
        <w:tc>
          <w:tcPr>
            <w:tcW w:w="8640" w:type="dxa"/>
            <w:vMerge/>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65</w:t>
            </w:r>
          </w:p>
        </w:tc>
        <w:tc>
          <w:tcPr>
            <w:tcW w:w="8640" w:type="dxa"/>
            <w:vMerge/>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66</w:t>
            </w:r>
          </w:p>
        </w:tc>
        <w:tc>
          <w:tcPr>
            <w:tcW w:w="8640" w:type="dxa"/>
            <w:vMerge/>
            <w:vAlign w:val="center"/>
          </w:tcPr>
          <w:p w:rsidR="008318FD" w:rsidRPr="008318FD" w:rsidRDefault="008318FD" w:rsidP="008318FD">
            <w:pPr>
              <w:spacing w:before="40" w:after="40" w:line="276" w:lineRule="auto"/>
              <w:outlineLvl w:val="1"/>
              <w:rPr>
                <w:rFonts w:ascii="Arial" w:eastAsia="Times New Roman" w:hAnsi="Arial" w:cs="Arial"/>
                <w:b/>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67</w:t>
            </w:r>
          </w:p>
        </w:tc>
        <w:tc>
          <w:tcPr>
            <w:tcW w:w="8640" w:type="dxa"/>
            <w:vMerge/>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68</w:t>
            </w:r>
          </w:p>
        </w:tc>
        <w:tc>
          <w:tcPr>
            <w:tcW w:w="8640" w:type="dxa"/>
            <w:vMerge/>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69</w:t>
            </w:r>
          </w:p>
        </w:tc>
        <w:tc>
          <w:tcPr>
            <w:tcW w:w="8640" w:type="dxa"/>
            <w:vMerge/>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p>
        </w:tc>
      </w:tr>
      <w:tr w:rsidR="008318FD" w:rsidRPr="008318FD" w:rsidTr="009812B0">
        <w:tc>
          <w:tcPr>
            <w:tcW w:w="9540" w:type="dxa"/>
            <w:gridSpan w:val="2"/>
            <w:shd w:val="clear" w:color="auto" w:fill="FFFF00"/>
          </w:tcPr>
          <w:p w:rsidR="008318FD" w:rsidRPr="008318FD" w:rsidRDefault="008318FD" w:rsidP="008318FD">
            <w:pPr>
              <w:spacing w:before="40" w:after="40" w:line="276" w:lineRule="auto"/>
              <w:jc w:val="center"/>
              <w:outlineLvl w:val="1"/>
              <w:rPr>
                <w:rFonts w:ascii="Arial" w:eastAsia="Times New Roman" w:hAnsi="Arial" w:cs="Arial"/>
                <w:b/>
                <w:bCs/>
                <w:i/>
                <w:kern w:val="36"/>
                <w:lang w:eastAsia="en-CA"/>
              </w:rPr>
            </w:pPr>
            <w:r w:rsidRPr="008318FD">
              <w:rPr>
                <w:rFonts w:ascii="Arial" w:eastAsia="Times New Roman" w:hAnsi="Arial" w:cs="Arial"/>
                <w:b/>
                <w:bCs/>
                <w:i/>
                <w:kern w:val="36"/>
                <w:lang w:eastAsia="en-CA"/>
              </w:rPr>
              <w:t>Farms</w:t>
            </w:r>
          </w:p>
        </w:tc>
      </w:tr>
      <w:tr w:rsidR="008318FD" w:rsidRPr="008318FD" w:rsidTr="009812B0">
        <w:tc>
          <w:tcPr>
            <w:tcW w:w="900" w:type="dxa"/>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71</w:t>
            </w:r>
          </w:p>
        </w:tc>
        <w:tc>
          <w:tcPr>
            <w:tcW w:w="8640" w:type="dxa"/>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Minister no longer empowered to operate reserve farms.</w:t>
            </w:r>
          </w:p>
        </w:tc>
      </w:tr>
      <w:tr w:rsidR="008318FD" w:rsidRPr="008318FD" w:rsidTr="009812B0">
        <w:tc>
          <w:tcPr>
            <w:tcW w:w="9540" w:type="dxa"/>
            <w:gridSpan w:val="2"/>
            <w:shd w:val="clear" w:color="auto" w:fill="FFFF00"/>
          </w:tcPr>
          <w:p w:rsidR="008318FD" w:rsidRPr="008318FD" w:rsidRDefault="008318FD" w:rsidP="008318FD">
            <w:pPr>
              <w:spacing w:before="40" w:after="40" w:line="276" w:lineRule="auto"/>
              <w:jc w:val="center"/>
              <w:outlineLvl w:val="1"/>
              <w:rPr>
                <w:rFonts w:ascii="Arial" w:eastAsia="Times New Roman" w:hAnsi="Arial" w:cs="Arial"/>
                <w:b/>
                <w:bCs/>
                <w:i/>
                <w:kern w:val="36"/>
                <w:lang w:eastAsia="en-CA"/>
              </w:rPr>
            </w:pPr>
            <w:r w:rsidRPr="008318FD">
              <w:rPr>
                <w:rFonts w:ascii="Arial" w:eastAsia="Times New Roman" w:hAnsi="Arial" w:cs="Arial"/>
                <w:b/>
                <w:bCs/>
                <w:i/>
                <w:kern w:val="36"/>
                <w:lang w:eastAsia="en-CA"/>
              </w:rPr>
              <w:t>Removal of Materials from Reserves</w:t>
            </w:r>
          </w:p>
        </w:tc>
      </w:tr>
      <w:tr w:rsidR="008318FD" w:rsidRPr="008318FD" w:rsidTr="009812B0">
        <w:tc>
          <w:tcPr>
            <w:tcW w:w="900" w:type="dxa"/>
            <w:tcBorders>
              <w:bottom w:val="single" w:sz="4" w:space="0" w:color="auto"/>
            </w:tcBorders>
            <w:vAlign w:val="center"/>
          </w:tcPr>
          <w:p w:rsidR="008318FD" w:rsidRPr="008318FD" w:rsidRDefault="008318FD" w:rsidP="008318FD">
            <w:pPr>
              <w:spacing w:before="40" w:after="40" w:line="276" w:lineRule="auto"/>
              <w:jc w:val="center"/>
              <w:outlineLvl w:val="1"/>
              <w:rPr>
                <w:rFonts w:ascii="Arial" w:eastAsia="Times New Roman" w:hAnsi="Arial" w:cs="Arial"/>
                <w:b/>
                <w:bCs/>
                <w:kern w:val="36"/>
                <w:lang w:eastAsia="en-CA"/>
              </w:rPr>
            </w:pPr>
            <w:r w:rsidRPr="008318FD">
              <w:rPr>
                <w:rFonts w:ascii="Arial" w:eastAsia="Times New Roman" w:hAnsi="Arial" w:cs="Arial"/>
                <w:b/>
                <w:bCs/>
                <w:kern w:val="36"/>
                <w:lang w:eastAsia="en-CA"/>
              </w:rPr>
              <w:t>93</w:t>
            </w:r>
          </w:p>
        </w:tc>
        <w:tc>
          <w:tcPr>
            <w:tcW w:w="8640" w:type="dxa"/>
            <w:tcBorders>
              <w:bottom w:val="single" w:sz="4" w:space="0" w:color="auto"/>
            </w:tcBorders>
            <w:vAlign w:val="center"/>
          </w:tcPr>
          <w:p w:rsidR="008318FD" w:rsidRPr="008318FD" w:rsidRDefault="008318FD" w:rsidP="008318FD">
            <w:pPr>
              <w:spacing w:before="40" w:after="40" w:line="276" w:lineRule="auto"/>
              <w:outlineLvl w:val="1"/>
              <w:rPr>
                <w:rFonts w:ascii="Arial" w:eastAsia="Times New Roman" w:hAnsi="Arial" w:cs="Arial"/>
                <w:bCs/>
                <w:kern w:val="36"/>
                <w:lang w:eastAsia="en-CA"/>
              </w:rPr>
            </w:pPr>
            <w:r w:rsidRPr="008318FD">
              <w:rPr>
                <w:rFonts w:ascii="Arial" w:eastAsia="Times New Roman" w:hAnsi="Arial" w:cs="Arial"/>
                <w:bCs/>
                <w:kern w:val="36"/>
                <w:lang w:eastAsia="en-CA"/>
              </w:rPr>
              <w:t xml:space="preserve">Restrictions and other rules and procedures (including any potential offences and penalties) respecting the removal of sand and gravel, hay and timber, etc. to be set out in the land code as opposed to the </w:t>
            </w:r>
            <w:r w:rsidRPr="008318FD">
              <w:rPr>
                <w:rFonts w:ascii="Arial" w:eastAsia="Times New Roman" w:hAnsi="Arial" w:cs="Arial"/>
                <w:bCs/>
                <w:i/>
                <w:kern w:val="36"/>
                <w:lang w:eastAsia="en-CA"/>
              </w:rPr>
              <w:t>Indian Act</w:t>
            </w:r>
            <w:r w:rsidRPr="008318FD">
              <w:rPr>
                <w:rFonts w:ascii="Arial" w:eastAsia="Times New Roman" w:hAnsi="Arial" w:cs="Arial"/>
                <w:bCs/>
                <w:kern w:val="36"/>
                <w:lang w:eastAsia="en-CA"/>
              </w:rPr>
              <w:t>.</w:t>
            </w:r>
          </w:p>
        </w:tc>
      </w:tr>
    </w:tbl>
    <w:p w:rsidR="007D1D4B" w:rsidRDefault="007D1D4B" w:rsidP="008318FD"/>
    <w:p w:rsidR="00A85577" w:rsidRPr="006E4ECD" w:rsidRDefault="00A85577" w:rsidP="00A85577">
      <w:pPr>
        <w:spacing w:line="240" w:lineRule="auto"/>
        <w:rPr>
          <w:rFonts w:ascii="Arial" w:hAnsi="Arial" w:cs="Arial"/>
          <w:b/>
          <w:sz w:val="24"/>
          <w:szCs w:val="24"/>
        </w:rPr>
      </w:pPr>
      <w:r>
        <w:rPr>
          <w:rFonts w:ascii="Arial" w:hAnsi="Arial" w:cs="Arial"/>
          <w:b/>
          <w:sz w:val="24"/>
          <w:szCs w:val="24"/>
        </w:rPr>
        <w:t>Regulations</w:t>
      </w:r>
    </w:p>
    <w:p w:rsidR="00A85577" w:rsidRPr="00647E3F" w:rsidRDefault="00A85577" w:rsidP="00A85577">
      <w:pPr>
        <w:spacing w:line="240" w:lineRule="auto"/>
        <w:rPr>
          <w:rFonts w:ascii="Arial" w:hAnsi="Arial" w:cs="Arial"/>
          <w:sz w:val="24"/>
          <w:szCs w:val="24"/>
        </w:rPr>
      </w:pPr>
      <w:r w:rsidRPr="00647E3F">
        <w:rPr>
          <w:rFonts w:ascii="Arial" w:hAnsi="Arial" w:cs="Arial"/>
          <w:sz w:val="24"/>
          <w:szCs w:val="24"/>
        </w:rPr>
        <w:t xml:space="preserve">Regulations made under section 57 of the </w:t>
      </w:r>
      <w:r w:rsidRPr="00647E3F">
        <w:rPr>
          <w:rFonts w:ascii="Arial" w:hAnsi="Arial" w:cs="Arial"/>
          <w:i/>
          <w:sz w:val="24"/>
          <w:szCs w:val="24"/>
        </w:rPr>
        <w:t>Indian Act</w:t>
      </w:r>
      <w:r w:rsidRPr="00647E3F">
        <w:rPr>
          <w:rFonts w:ascii="Arial" w:hAnsi="Arial" w:cs="Arial"/>
          <w:sz w:val="24"/>
          <w:szCs w:val="24"/>
        </w:rPr>
        <w:t xml:space="preserve">; and </w:t>
      </w:r>
    </w:p>
    <w:p w:rsidR="00A85577" w:rsidRPr="00647E3F" w:rsidRDefault="00A85577" w:rsidP="00A85577">
      <w:pPr>
        <w:spacing w:line="240" w:lineRule="auto"/>
        <w:rPr>
          <w:rFonts w:ascii="Arial" w:hAnsi="Arial" w:cs="Arial"/>
          <w:sz w:val="24"/>
          <w:szCs w:val="24"/>
        </w:rPr>
      </w:pPr>
      <w:r w:rsidRPr="00647E3F">
        <w:rPr>
          <w:rFonts w:ascii="Arial" w:hAnsi="Arial" w:cs="Arial"/>
          <w:sz w:val="24"/>
          <w:szCs w:val="24"/>
        </w:rPr>
        <w:t xml:space="preserve">Regulations under sections 42 and 73 of the </w:t>
      </w:r>
      <w:r w:rsidRPr="00647E3F">
        <w:rPr>
          <w:rFonts w:ascii="Arial" w:hAnsi="Arial" w:cs="Arial"/>
          <w:i/>
          <w:sz w:val="24"/>
          <w:szCs w:val="24"/>
        </w:rPr>
        <w:t>Indian Act</w:t>
      </w:r>
      <w:r w:rsidRPr="00647E3F">
        <w:rPr>
          <w:rFonts w:ascii="Arial" w:hAnsi="Arial" w:cs="Arial"/>
          <w:sz w:val="24"/>
          <w:szCs w:val="24"/>
        </w:rPr>
        <w:t xml:space="preserve"> to the extent that they are inconsistent with the Framework Agreement </w:t>
      </w:r>
      <w:r>
        <w:rPr>
          <w:rFonts w:ascii="Arial" w:hAnsi="Arial" w:cs="Arial"/>
          <w:sz w:val="24"/>
          <w:szCs w:val="24"/>
        </w:rPr>
        <w:t>on First Nation Land Management, a First Nation’s land code</w:t>
      </w:r>
      <w:r w:rsidRPr="00647E3F">
        <w:rPr>
          <w:rFonts w:ascii="Arial" w:hAnsi="Arial" w:cs="Arial"/>
          <w:sz w:val="24"/>
          <w:szCs w:val="24"/>
        </w:rPr>
        <w:t xml:space="preserve"> or </w:t>
      </w:r>
      <w:r>
        <w:rPr>
          <w:rFonts w:ascii="Arial" w:hAnsi="Arial" w:cs="Arial"/>
          <w:sz w:val="24"/>
          <w:szCs w:val="24"/>
        </w:rPr>
        <w:t>its</w:t>
      </w:r>
      <w:r w:rsidRPr="00647E3F">
        <w:rPr>
          <w:rFonts w:ascii="Arial" w:hAnsi="Arial" w:cs="Arial"/>
          <w:sz w:val="24"/>
          <w:szCs w:val="24"/>
        </w:rPr>
        <w:t xml:space="preserve"> First Nation laws</w:t>
      </w:r>
      <w:r>
        <w:rPr>
          <w:rFonts w:ascii="Arial" w:hAnsi="Arial" w:cs="Arial"/>
          <w:sz w:val="24"/>
          <w:szCs w:val="24"/>
        </w:rPr>
        <w:t>.</w:t>
      </w:r>
    </w:p>
    <w:p w:rsidR="00A85577" w:rsidRPr="001E34ED" w:rsidRDefault="00A85577" w:rsidP="00A85577">
      <w:pPr>
        <w:spacing w:line="240" w:lineRule="auto"/>
        <w:rPr>
          <w:rFonts w:ascii="Arial" w:hAnsi="Arial" w:cs="Arial"/>
          <w:b/>
          <w:sz w:val="24"/>
          <w:szCs w:val="24"/>
        </w:rPr>
      </w:pPr>
      <w:bookmarkStart w:id="0" w:name="_GoBack"/>
      <w:r w:rsidRPr="001E34ED">
        <w:rPr>
          <w:rFonts w:ascii="Arial" w:hAnsi="Arial" w:cs="Arial"/>
          <w:b/>
          <w:sz w:val="24"/>
          <w:szCs w:val="24"/>
        </w:rPr>
        <w:t xml:space="preserve">The remainder of the </w:t>
      </w:r>
      <w:r w:rsidRPr="001E34ED">
        <w:rPr>
          <w:rFonts w:ascii="Arial" w:hAnsi="Arial" w:cs="Arial"/>
          <w:b/>
          <w:i/>
          <w:sz w:val="24"/>
          <w:szCs w:val="24"/>
        </w:rPr>
        <w:t>Indian Act</w:t>
      </w:r>
      <w:r w:rsidRPr="001E34ED">
        <w:rPr>
          <w:rFonts w:ascii="Arial" w:hAnsi="Arial" w:cs="Arial"/>
          <w:b/>
          <w:sz w:val="24"/>
          <w:szCs w:val="24"/>
        </w:rPr>
        <w:t xml:space="preserve"> will continue to apply for all other purposes except to the extent that other </w:t>
      </w:r>
      <w:r w:rsidRPr="001E34ED">
        <w:rPr>
          <w:rFonts w:ascii="Arial" w:hAnsi="Arial" w:cs="Arial"/>
          <w:b/>
          <w:i/>
          <w:sz w:val="24"/>
          <w:szCs w:val="24"/>
        </w:rPr>
        <w:t xml:space="preserve">Indian Act </w:t>
      </w:r>
      <w:r w:rsidRPr="001E34ED">
        <w:rPr>
          <w:rFonts w:ascii="Arial" w:hAnsi="Arial" w:cs="Arial"/>
          <w:b/>
          <w:sz w:val="24"/>
          <w:szCs w:val="24"/>
        </w:rPr>
        <w:t xml:space="preserve">provisions do not apply as a result of other legislation (e.g. </w:t>
      </w:r>
      <w:r w:rsidRPr="001E34ED">
        <w:rPr>
          <w:rFonts w:ascii="Arial" w:hAnsi="Arial" w:cs="Arial"/>
          <w:b/>
          <w:i/>
          <w:sz w:val="24"/>
          <w:szCs w:val="24"/>
        </w:rPr>
        <w:t>First Nations Fiscal Management Act)</w:t>
      </w:r>
      <w:r w:rsidRPr="001E34ED">
        <w:rPr>
          <w:rFonts w:ascii="Arial" w:hAnsi="Arial" w:cs="Arial"/>
          <w:b/>
          <w:sz w:val="24"/>
          <w:szCs w:val="24"/>
        </w:rPr>
        <w:t>.</w:t>
      </w:r>
    </w:p>
    <w:bookmarkEnd w:id="0"/>
    <w:p w:rsidR="00A85577" w:rsidRPr="008318FD" w:rsidRDefault="00A85577" w:rsidP="008318FD"/>
    <w:sectPr w:rsidR="00A85577" w:rsidRPr="008318FD" w:rsidSect="00AA01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17" w:rsidRDefault="00BB7417" w:rsidP="00BB7417">
      <w:pPr>
        <w:spacing w:after="0" w:line="240" w:lineRule="auto"/>
      </w:pPr>
      <w:r>
        <w:separator/>
      </w:r>
    </w:p>
  </w:endnote>
  <w:endnote w:type="continuationSeparator" w:id="0">
    <w:p w:rsidR="00BB7417" w:rsidRDefault="00BB7417" w:rsidP="00BB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D7" w:rsidRDefault="00A50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17" w:rsidRDefault="00BB7417">
    <w:pPr>
      <w:pStyle w:val="Footer"/>
    </w:pPr>
  </w:p>
  <w:p w:rsidR="00BB7417" w:rsidRPr="00F9347F" w:rsidRDefault="00F9347F" w:rsidP="00F9347F">
    <w:pPr>
      <w:pStyle w:val="Footer"/>
      <w:rPr>
        <w:rFonts w:ascii="Times New Roman" w:hAnsi="Times New Roman" w:cs="Times New Roman"/>
        <w:sz w:val="16"/>
      </w:rPr>
    </w:pPr>
    <w:r>
      <w:rPr>
        <w:rFonts w:ascii="Times New Roman" w:hAnsi="Times New Roman" w:cs="Times New Roman"/>
        <w:sz w:val="16"/>
      </w:rPr>
      <w:t>NCR#10887608 - 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D7" w:rsidRDefault="00A50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17" w:rsidRDefault="00BB7417" w:rsidP="00BB7417">
      <w:pPr>
        <w:spacing w:after="0" w:line="240" w:lineRule="auto"/>
      </w:pPr>
      <w:r>
        <w:separator/>
      </w:r>
    </w:p>
  </w:footnote>
  <w:footnote w:type="continuationSeparator" w:id="0">
    <w:p w:rsidR="00BB7417" w:rsidRDefault="00BB7417" w:rsidP="00BB7417">
      <w:pPr>
        <w:spacing w:after="0" w:line="240" w:lineRule="auto"/>
      </w:pPr>
      <w:r>
        <w:continuationSeparator/>
      </w:r>
    </w:p>
  </w:footnote>
  <w:footnote w:id="1">
    <w:p w:rsidR="008318FD" w:rsidRDefault="008318FD" w:rsidP="008318FD">
      <w:pPr>
        <w:pStyle w:val="FootnoteText"/>
      </w:pPr>
      <w:r>
        <w:rPr>
          <w:rStyle w:val="FootnoteReference"/>
        </w:rPr>
        <w:footnoteRef/>
      </w:r>
      <w:r>
        <w:t xml:space="preserve"> </w:t>
      </w:r>
      <w:r w:rsidRPr="00112C15">
        <w:rPr>
          <w:rFonts w:ascii="Arial" w:hAnsi="Arial" w:cs="Arial"/>
          <w:b/>
          <w:color w:val="4F6228" w:themeColor="accent3" w:themeShade="80"/>
          <w:sz w:val="18"/>
          <w:szCs w:val="24"/>
        </w:rPr>
        <w:t>Green</w:t>
      </w:r>
      <w:r>
        <w:rPr>
          <w:rFonts w:ascii="Arial" w:hAnsi="Arial" w:cs="Arial"/>
          <w:b/>
          <w:color w:val="4F6228" w:themeColor="accent3" w:themeShade="80"/>
          <w:sz w:val="18"/>
          <w:szCs w:val="24"/>
        </w:rPr>
        <w:t xml:space="preserve"> numbers</w:t>
      </w:r>
      <w:r w:rsidRPr="00112C15">
        <w:rPr>
          <w:rFonts w:ascii="Arial" w:hAnsi="Arial" w:cs="Arial"/>
          <w:b/>
          <w:color w:val="4F6228" w:themeColor="accent3" w:themeShade="80"/>
          <w:sz w:val="18"/>
          <w:szCs w:val="24"/>
        </w:rPr>
        <w:t xml:space="preserve"> </w:t>
      </w:r>
      <w:r w:rsidRPr="00112C15">
        <w:rPr>
          <w:rFonts w:ascii="Arial" w:hAnsi="Arial" w:cs="Arial"/>
          <w:b/>
          <w:sz w:val="18"/>
          <w:szCs w:val="24"/>
        </w:rPr>
        <w:t xml:space="preserve">are sections that </w:t>
      </w:r>
      <w:r>
        <w:rPr>
          <w:rFonts w:ascii="Arial" w:hAnsi="Arial" w:cs="Arial"/>
          <w:b/>
          <w:sz w:val="18"/>
          <w:szCs w:val="24"/>
        </w:rPr>
        <w:t xml:space="preserve">ceased to apply </w:t>
      </w:r>
      <w:r w:rsidRPr="00112C15">
        <w:rPr>
          <w:rFonts w:ascii="Arial" w:hAnsi="Arial" w:cs="Arial"/>
          <w:b/>
          <w:sz w:val="18"/>
          <w:szCs w:val="24"/>
        </w:rPr>
        <w:t>after</w:t>
      </w:r>
      <w:r>
        <w:rPr>
          <w:rFonts w:ascii="Arial" w:hAnsi="Arial" w:cs="Arial"/>
          <w:b/>
          <w:sz w:val="18"/>
          <w:szCs w:val="24"/>
        </w:rPr>
        <w:t xml:space="preserve"> the</w:t>
      </w:r>
      <w:r w:rsidRPr="00112C15">
        <w:rPr>
          <w:rFonts w:ascii="Arial" w:hAnsi="Arial" w:cs="Arial"/>
          <w:b/>
          <w:sz w:val="18"/>
          <w:szCs w:val="24"/>
        </w:rPr>
        <w:t xml:space="preserve"> 2018 legislative amendments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D7" w:rsidRDefault="00A50C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D7" w:rsidRDefault="00A50C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D7" w:rsidRDefault="00A50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EC0EE0"/>
    <w:multiLevelType w:val="hybridMultilevel"/>
    <w:tmpl w:val="EBD0282C"/>
    <w:lvl w:ilvl="0" w:tplc="7D801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40A48"/>
    <w:multiLevelType w:val="hybridMultilevel"/>
    <w:tmpl w:val="3FB2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7315"/>
    <w:multiLevelType w:val="hybridMultilevel"/>
    <w:tmpl w:val="CEC4E39C"/>
    <w:lvl w:ilvl="0" w:tplc="548A8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0144D8"/>
    <w:multiLevelType w:val="hybridMultilevel"/>
    <w:tmpl w:val="7D42B678"/>
    <w:lvl w:ilvl="0" w:tplc="A5DC9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7C7A66"/>
    <w:multiLevelType w:val="hybridMultilevel"/>
    <w:tmpl w:val="E252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325A7"/>
    <w:multiLevelType w:val="hybridMultilevel"/>
    <w:tmpl w:val="59E0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1246D"/>
    <w:multiLevelType w:val="hybridMultilevel"/>
    <w:tmpl w:val="066839B8"/>
    <w:lvl w:ilvl="0" w:tplc="AB5C7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880D35"/>
    <w:multiLevelType w:val="hybridMultilevel"/>
    <w:tmpl w:val="CF8A6D02"/>
    <w:lvl w:ilvl="0" w:tplc="A7C005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F56C90"/>
    <w:multiLevelType w:val="hybridMultilevel"/>
    <w:tmpl w:val="23F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E6222"/>
    <w:multiLevelType w:val="hybridMultilevel"/>
    <w:tmpl w:val="6BD42700"/>
    <w:lvl w:ilvl="0" w:tplc="36306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1516F"/>
    <w:multiLevelType w:val="hybridMultilevel"/>
    <w:tmpl w:val="4BC8BCCC"/>
    <w:lvl w:ilvl="0" w:tplc="C1CE9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1B3DEA"/>
    <w:multiLevelType w:val="multilevel"/>
    <w:tmpl w:val="DD64F76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94280"/>
    <w:multiLevelType w:val="hybridMultilevel"/>
    <w:tmpl w:val="E28C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72BC3"/>
    <w:multiLevelType w:val="hybridMultilevel"/>
    <w:tmpl w:val="B0F09754"/>
    <w:lvl w:ilvl="0" w:tplc="23A0F4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9571DB7"/>
    <w:multiLevelType w:val="hybridMultilevel"/>
    <w:tmpl w:val="B748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050763"/>
    <w:multiLevelType w:val="hybridMultilevel"/>
    <w:tmpl w:val="29A8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5153C8"/>
    <w:multiLevelType w:val="hybridMultilevel"/>
    <w:tmpl w:val="B934A2FA"/>
    <w:lvl w:ilvl="0" w:tplc="F9FE3D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F37E54"/>
    <w:multiLevelType w:val="hybridMultilevel"/>
    <w:tmpl w:val="81F055A0"/>
    <w:lvl w:ilvl="0" w:tplc="D8E2E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27490F"/>
    <w:multiLevelType w:val="hybridMultilevel"/>
    <w:tmpl w:val="0690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52156A"/>
    <w:multiLevelType w:val="hybridMultilevel"/>
    <w:tmpl w:val="53369738"/>
    <w:lvl w:ilvl="0" w:tplc="9C3AE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2"/>
  </w:num>
  <w:num w:numId="3">
    <w:abstractNumId w:val="1"/>
  </w:num>
  <w:num w:numId="4">
    <w:abstractNumId w:val="8"/>
  </w:num>
  <w:num w:numId="5">
    <w:abstractNumId w:val="4"/>
  </w:num>
  <w:num w:numId="6">
    <w:abstractNumId w:val="15"/>
  </w:num>
  <w:num w:numId="7">
    <w:abstractNumId w:val="6"/>
  </w:num>
  <w:num w:numId="8">
    <w:abstractNumId w:val="5"/>
  </w:num>
  <w:num w:numId="9">
    <w:abstractNumId w:val="14"/>
  </w:num>
  <w:num w:numId="10">
    <w:abstractNumId w:val="10"/>
  </w:num>
  <w:num w:numId="11">
    <w:abstractNumId w:val="19"/>
  </w:num>
  <w:num w:numId="12">
    <w:abstractNumId w:val="3"/>
  </w:num>
  <w:num w:numId="13">
    <w:abstractNumId w:val="9"/>
  </w:num>
  <w:num w:numId="14">
    <w:abstractNumId w:val="17"/>
  </w:num>
  <w:num w:numId="15">
    <w:abstractNumId w:val="2"/>
  </w:num>
  <w:num w:numId="16">
    <w:abstractNumId w:val="16"/>
  </w:num>
  <w:num w:numId="17">
    <w:abstractNumId w:val="7"/>
  </w:num>
  <w:num w:numId="18">
    <w:abstractNumId w:val="13"/>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4B"/>
    <w:rsid w:val="00001C0C"/>
    <w:rsid w:val="000F30C1"/>
    <w:rsid w:val="0011232C"/>
    <w:rsid w:val="00112C15"/>
    <w:rsid w:val="001423A4"/>
    <w:rsid w:val="00152EA1"/>
    <w:rsid w:val="001C0737"/>
    <w:rsid w:val="001E34ED"/>
    <w:rsid w:val="00232C54"/>
    <w:rsid w:val="002620D5"/>
    <w:rsid w:val="002F7292"/>
    <w:rsid w:val="00321BD9"/>
    <w:rsid w:val="00362363"/>
    <w:rsid w:val="003E1558"/>
    <w:rsid w:val="003F30A0"/>
    <w:rsid w:val="00484621"/>
    <w:rsid w:val="00491A91"/>
    <w:rsid w:val="004E766F"/>
    <w:rsid w:val="005665EE"/>
    <w:rsid w:val="005B4B16"/>
    <w:rsid w:val="005E664D"/>
    <w:rsid w:val="00647E3F"/>
    <w:rsid w:val="00675BA5"/>
    <w:rsid w:val="006B31DF"/>
    <w:rsid w:val="006E4ECD"/>
    <w:rsid w:val="007A65B6"/>
    <w:rsid w:val="007D1D4B"/>
    <w:rsid w:val="007D5BF8"/>
    <w:rsid w:val="00827D13"/>
    <w:rsid w:val="008318FD"/>
    <w:rsid w:val="008351EC"/>
    <w:rsid w:val="00851967"/>
    <w:rsid w:val="00914022"/>
    <w:rsid w:val="009206BC"/>
    <w:rsid w:val="0098408C"/>
    <w:rsid w:val="009C433C"/>
    <w:rsid w:val="009E6839"/>
    <w:rsid w:val="00A21B91"/>
    <w:rsid w:val="00A22EC7"/>
    <w:rsid w:val="00A269B7"/>
    <w:rsid w:val="00A50CD7"/>
    <w:rsid w:val="00A85577"/>
    <w:rsid w:val="00A911FE"/>
    <w:rsid w:val="00A95161"/>
    <w:rsid w:val="00AA0193"/>
    <w:rsid w:val="00AB01A6"/>
    <w:rsid w:val="00AD03AF"/>
    <w:rsid w:val="00AE7329"/>
    <w:rsid w:val="00B16F52"/>
    <w:rsid w:val="00B4316E"/>
    <w:rsid w:val="00B97BD1"/>
    <w:rsid w:val="00BB7417"/>
    <w:rsid w:val="00BE6A7E"/>
    <w:rsid w:val="00BF10AD"/>
    <w:rsid w:val="00C20FC7"/>
    <w:rsid w:val="00C3398B"/>
    <w:rsid w:val="00C9253A"/>
    <w:rsid w:val="00CB2E2B"/>
    <w:rsid w:val="00CB6544"/>
    <w:rsid w:val="00CE1B99"/>
    <w:rsid w:val="00D32913"/>
    <w:rsid w:val="00D6231A"/>
    <w:rsid w:val="00DF378C"/>
    <w:rsid w:val="00EC3BBB"/>
    <w:rsid w:val="00EF1C89"/>
    <w:rsid w:val="00F01CDC"/>
    <w:rsid w:val="00F9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32913"/>
    <w:pPr>
      <w:spacing w:before="240" w:after="240" w:line="240" w:lineRule="auto"/>
      <w:outlineLvl w:val="5"/>
    </w:pPr>
    <w:rPr>
      <w:rFonts w:ascii="Times New Roman" w:eastAsia="Times New Roman" w:hAnsi="Times New Roman" w:cs="Times New Roman"/>
      <w:b/>
      <w:bCs/>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417"/>
  </w:style>
  <w:style w:type="paragraph" w:styleId="Footer">
    <w:name w:val="footer"/>
    <w:basedOn w:val="Normal"/>
    <w:link w:val="FooterChar"/>
    <w:uiPriority w:val="99"/>
    <w:unhideWhenUsed/>
    <w:rsid w:val="00BB7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417"/>
  </w:style>
  <w:style w:type="paragraph" w:styleId="ListParagraph">
    <w:name w:val="List Paragraph"/>
    <w:basedOn w:val="Normal"/>
    <w:uiPriority w:val="34"/>
    <w:qFormat/>
    <w:rsid w:val="00B4316E"/>
    <w:pPr>
      <w:ind w:left="720"/>
      <w:contextualSpacing/>
    </w:pPr>
  </w:style>
  <w:style w:type="paragraph" w:styleId="FootnoteText">
    <w:name w:val="footnote text"/>
    <w:basedOn w:val="Normal"/>
    <w:link w:val="FootnoteTextChar"/>
    <w:uiPriority w:val="99"/>
    <w:semiHidden/>
    <w:unhideWhenUsed/>
    <w:rsid w:val="00112C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C15"/>
    <w:rPr>
      <w:sz w:val="20"/>
      <w:szCs w:val="20"/>
    </w:rPr>
  </w:style>
  <w:style w:type="character" w:styleId="FootnoteReference">
    <w:name w:val="footnote reference"/>
    <w:basedOn w:val="DefaultParagraphFont"/>
    <w:uiPriority w:val="99"/>
    <w:semiHidden/>
    <w:unhideWhenUsed/>
    <w:rsid w:val="00112C15"/>
    <w:rPr>
      <w:vertAlign w:val="superscript"/>
    </w:rPr>
  </w:style>
  <w:style w:type="character" w:styleId="Hyperlink">
    <w:name w:val="Hyperlink"/>
    <w:basedOn w:val="DefaultParagraphFont"/>
    <w:uiPriority w:val="99"/>
    <w:semiHidden/>
    <w:unhideWhenUsed/>
    <w:rsid w:val="00647E3F"/>
    <w:rPr>
      <w:color w:val="0000FF"/>
      <w:u w:val="single"/>
    </w:rPr>
  </w:style>
  <w:style w:type="character" w:styleId="HTMLCite">
    <w:name w:val="HTML Cite"/>
    <w:basedOn w:val="DefaultParagraphFont"/>
    <w:uiPriority w:val="99"/>
    <w:semiHidden/>
    <w:unhideWhenUsed/>
    <w:rsid w:val="00647E3F"/>
    <w:rPr>
      <w:i/>
      <w:iCs/>
    </w:rPr>
  </w:style>
  <w:style w:type="paragraph" w:customStyle="1" w:styleId="paragraph">
    <w:name w:val="paragraph"/>
    <w:basedOn w:val="Normal"/>
    <w:rsid w:val="00647E3F"/>
    <w:pPr>
      <w:spacing w:before="168" w:after="120" w:line="240" w:lineRule="auto"/>
      <w:ind w:left="360"/>
    </w:pPr>
    <w:rPr>
      <w:rFonts w:ascii="Times New Roman" w:eastAsia="Times New Roman" w:hAnsi="Times New Roman" w:cs="Times New Roman"/>
      <w:sz w:val="24"/>
      <w:szCs w:val="24"/>
    </w:rPr>
  </w:style>
  <w:style w:type="character" w:customStyle="1" w:styleId="lawlabel2">
    <w:name w:val="lawlabel2"/>
    <w:basedOn w:val="DefaultParagraphFont"/>
    <w:rsid w:val="00647E3F"/>
    <w:rPr>
      <w:b/>
      <w:bCs/>
      <w:color w:val="000000"/>
    </w:rPr>
  </w:style>
  <w:style w:type="table" w:styleId="TableGrid">
    <w:name w:val="Table Grid"/>
    <w:basedOn w:val="TableNormal"/>
    <w:uiPriority w:val="59"/>
    <w:rsid w:val="006E4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D32913"/>
    <w:rPr>
      <w:rFonts w:ascii="Times New Roman" w:eastAsia="Times New Roman" w:hAnsi="Times New Roman" w:cs="Times New Roman"/>
      <w:b/>
      <w:bCs/>
      <w:sz w:val="26"/>
      <w:szCs w:val="26"/>
      <w:lang w:val="en-CA" w:eastAsia="en-CA"/>
    </w:rPr>
  </w:style>
  <w:style w:type="paragraph" w:customStyle="1" w:styleId="subsection">
    <w:name w:val="subsection"/>
    <w:basedOn w:val="Normal"/>
    <w:rsid w:val="00D32913"/>
    <w:pPr>
      <w:spacing w:before="168" w:after="120" w:line="240" w:lineRule="auto"/>
      <w:ind w:firstLine="360"/>
    </w:pPr>
    <w:rPr>
      <w:rFonts w:ascii="Times New Roman" w:eastAsia="Times New Roman" w:hAnsi="Times New Roman" w:cs="Times New Roman"/>
      <w:sz w:val="24"/>
      <w:szCs w:val="24"/>
      <w:lang w:val="en-CA" w:eastAsia="en-CA"/>
    </w:rPr>
  </w:style>
  <w:style w:type="character" w:customStyle="1" w:styleId="relatedregordernum">
    <w:name w:val="relatedregordernum"/>
    <w:basedOn w:val="DefaultParagraphFont"/>
    <w:rsid w:val="00D32913"/>
    <w:rPr>
      <w:color w:val="333333"/>
      <w:sz w:val="24"/>
      <w:szCs w:val="24"/>
    </w:rPr>
  </w:style>
  <w:style w:type="character" w:styleId="CommentReference">
    <w:name w:val="annotation reference"/>
    <w:basedOn w:val="DefaultParagraphFont"/>
    <w:uiPriority w:val="99"/>
    <w:semiHidden/>
    <w:unhideWhenUsed/>
    <w:rsid w:val="009E6839"/>
    <w:rPr>
      <w:sz w:val="16"/>
      <w:szCs w:val="16"/>
    </w:rPr>
  </w:style>
  <w:style w:type="paragraph" w:styleId="CommentText">
    <w:name w:val="annotation text"/>
    <w:basedOn w:val="Normal"/>
    <w:link w:val="CommentTextChar"/>
    <w:uiPriority w:val="99"/>
    <w:semiHidden/>
    <w:unhideWhenUsed/>
    <w:rsid w:val="009E6839"/>
    <w:pPr>
      <w:spacing w:line="240" w:lineRule="auto"/>
    </w:pPr>
    <w:rPr>
      <w:sz w:val="20"/>
      <w:szCs w:val="20"/>
    </w:rPr>
  </w:style>
  <w:style w:type="character" w:customStyle="1" w:styleId="CommentTextChar">
    <w:name w:val="Comment Text Char"/>
    <w:basedOn w:val="DefaultParagraphFont"/>
    <w:link w:val="CommentText"/>
    <w:uiPriority w:val="99"/>
    <w:semiHidden/>
    <w:rsid w:val="009E6839"/>
    <w:rPr>
      <w:sz w:val="20"/>
      <w:szCs w:val="20"/>
    </w:rPr>
  </w:style>
  <w:style w:type="paragraph" w:styleId="CommentSubject">
    <w:name w:val="annotation subject"/>
    <w:basedOn w:val="CommentText"/>
    <w:next w:val="CommentText"/>
    <w:link w:val="CommentSubjectChar"/>
    <w:uiPriority w:val="99"/>
    <w:semiHidden/>
    <w:unhideWhenUsed/>
    <w:rsid w:val="009E6839"/>
    <w:rPr>
      <w:b/>
      <w:bCs/>
    </w:rPr>
  </w:style>
  <w:style w:type="character" w:customStyle="1" w:styleId="CommentSubjectChar">
    <w:name w:val="Comment Subject Char"/>
    <w:basedOn w:val="CommentTextChar"/>
    <w:link w:val="CommentSubject"/>
    <w:uiPriority w:val="99"/>
    <w:semiHidden/>
    <w:rsid w:val="009E6839"/>
    <w:rPr>
      <w:b/>
      <w:bCs/>
      <w:sz w:val="20"/>
      <w:szCs w:val="20"/>
    </w:rPr>
  </w:style>
  <w:style w:type="paragraph" w:styleId="BalloonText">
    <w:name w:val="Balloon Text"/>
    <w:basedOn w:val="Normal"/>
    <w:link w:val="BalloonTextChar"/>
    <w:uiPriority w:val="99"/>
    <w:semiHidden/>
    <w:unhideWhenUsed/>
    <w:rsid w:val="009E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39"/>
    <w:rPr>
      <w:rFonts w:ascii="Tahoma" w:hAnsi="Tahoma" w:cs="Tahoma"/>
      <w:sz w:val="16"/>
      <w:szCs w:val="16"/>
    </w:rPr>
  </w:style>
  <w:style w:type="table" w:customStyle="1" w:styleId="TableGrid1">
    <w:name w:val="Table Grid1"/>
    <w:basedOn w:val="TableNormal"/>
    <w:next w:val="TableGrid"/>
    <w:uiPriority w:val="59"/>
    <w:rsid w:val="0083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32913"/>
    <w:pPr>
      <w:spacing w:before="240" w:after="240" w:line="240" w:lineRule="auto"/>
      <w:outlineLvl w:val="5"/>
    </w:pPr>
    <w:rPr>
      <w:rFonts w:ascii="Times New Roman" w:eastAsia="Times New Roman" w:hAnsi="Times New Roman" w:cs="Times New Roman"/>
      <w:b/>
      <w:bCs/>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417"/>
  </w:style>
  <w:style w:type="paragraph" w:styleId="Footer">
    <w:name w:val="footer"/>
    <w:basedOn w:val="Normal"/>
    <w:link w:val="FooterChar"/>
    <w:uiPriority w:val="99"/>
    <w:unhideWhenUsed/>
    <w:rsid w:val="00BB7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417"/>
  </w:style>
  <w:style w:type="paragraph" w:styleId="ListParagraph">
    <w:name w:val="List Paragraph"/>
    <w:basedOn w:val="Normal"/>
    <w:uiPriority w:val="34"/>
    <w:qFormat/>
    <w:rsid w:val="00B4316E"/>
    <w:pPr>
      <w:ind w:left="720"/>
      <w:contextualSpacing/>
    </w:pPr>
  </w:style>
  <w:style w:type="paragraph" w:styleId="FootnoteText">
    <w:name w:val="footnote text"/>
    <w:basedOn w:val="Normal"/>
    <w:link w:val="FootnoteTextChar"/>
    <w:uiPriority w:val="99"/>
    <w:semiHidden/>
    <w:unhideWhenUsed/>
    <w:rsid w:val="00112C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C15"/>
    <w:rPr>
      <w:sz w:val="20"/>
      <w:szCs w:val="20"/>
    </w:rPr>
  </w:style>
  <w:style w:type="character" w:styleId="FootnoteReference">
    <w:name w:val="footnote reference"/>
    <w:basedOn w:val="DefaultParagraphFont"/>
    <w:uiPriority w:val="99"/>
    <w:semiHidden/>
    <w:unhideWhenUsed/>
    <w:rsid w:val="00112C15"/>
    <w:rPr>
      <w:vertAlign w:val="superscript"/>
    </w:rPr>
  </w:style>
  <w:style w:type="character" w:styleId="Hyperlink">
    <w:name w:val="Hyperlink"/>
    <w:basedOn w:val="DefaultParagraphFont"/>
    <w:uiPriority w:val="99"/>
    <w:semiHidden/>
    <w:unhideWhenUsed/>
    <w:rsid w:val="00647E3F"/>
    <w:rPr>
      <w:color w:val="0000FF"/>
      <w:u w:val="single"/>
    </w:rPr>
  </w:style>
  <w:style w:type="character" w:styleId="HTMLCite">
    <w:name w:val="HTML Cite"/>
    <w:basedOn w:val="DefaultParagraphFont"/>
    <w:uiPriority w:val="99"/>
    <w:semiHidden/>
    <w:unhideWhenUsed/>
    <w:rsid w:val="00647E3F"/>
    <w:rPr>
      <w:i/>
      <w:iCs/>
    </w:rPr>
  </w:style>
  <w:style w:type="paragraph" w:customStyle="1" w:styleId="paragraph">
    <w:name w:val="paragraph"/>
    <w:basedOn w:val="Normal"/>
    <w:rsid w:val="00647E3F"/>
    <w:pPr>
      <w:spacing w:before="168" w:after="120" w:line="240" w:lineRule="auto"/>
      <w:ind w:left="360"/>
    </w:pPr>
    <w:rPr>
      <w:rFonts w:ascii="Times New Roman" w:eastAsia="Times New Roman" w:hAnsi="Times New Roman" w:cs="Times New Roman"/>
      <w:sz w:val="24"/>
      <w:szCs w:val="24"/>
    </w:rPr>
  </w:style>
  <w:style w:type="character" w:customStyle="1" w:styleId="lawlabel2">
    <w:name w:val="lawlabel2"/>
    <w:basedOn w:val="DefaultParagraphFont"/>
    <w:rsid w:val="00647E3F"/>
    <w:rPr>
      <w:b/>
      <w:bCs/>
      <w:color w:val="000000"/>
    </w:rPr>
  </w:style>
  <w:style w:type="table" w:styleId="TableGrid">
    <w:name w:val="Table Grid"/>
    <w:basedOn w:val="TableNormal"/>
    <w:uiPriority w:val="59"/>
    <w:rsid w:val="006E4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D32913"/>
    <w:rPr>
      <w:rFonts w:ascii="Times New Roman" w:eastAsia="Times New Roman" w:hAnsi="Times New Roman" w:cs="Times New Roman"/>
      <w:b/>
      <w:bCs/>
      <w:sz w:val="26"/>
      <w:szCs w:val="26"/>
      <w:lang w:val="en-CA" w:eastAsia="en-CA"/>
    </w:rPr>
  </w:style>
  <w:style w:type="paragraph" w:customStyle="1" w:styleId="subsection">
    <w:name w:val="subsection"/>
    <w:basedOn w:val="Normal"/>
    <w:rsid w:val="00D32913"/>
    <w:pPr>
      <w:spacing w:before="168" w:after="120" w:line="240" w:lineRule="auto"/>
      <w:ind w:firstLine="360"/>
    </w:pPr>
    <w:rPr>
      <w:rFonts w:ascii="Times New Roman" w:eastAsia="Times New Roman" w:hAnsi="Times New Roman" w:cs="Times New Roman"/>
      <w:sz w:val="24"/>
      <w:szCs w:val="24"/>
      <w:lang w:val="en-CA" w:eastAsia="en-CA"/>
    </w:rPr>
  </w:style>
  <w:style w:type="character" w:customStyle="1" w:styleId="relatedregordernum">
    <w:name w:val="relatedregordernum"/>
    <w:basedOn w:val="DefaultParagraphFont"/>
    <w:rsid w:val="00D32913"/>
    <w:rPr>
      <w:color w:val="333333"/>
      <w:sz w:val="24"/>
      <w:szCs w:val="24"/>
    </w:rPr>
  </w:style>
  <w:style w:type="character" w:styleId="CommentReference">
    <w:name w:val="annotation reference"/>
    <w:basedOn w:val="DefaultParagraphFont"/>
    <w:uiPriority w:val="99"/>
    <w:semiHidden/>
    <w:unhideWhenUsed/>
    <w:rsid w:val="009E6839"/>
    <w:rPr>
      <w:sz w:val="16"/>
      <w:szCs w:val="16"/>
    </w:rPr>
  </w:style>
  <w:style w:type="paragraph" w:styleId="CommentText">
    <w:name w:val="annotation text"/>
    <w:basedOn w:val="Normal"/>
    <w:link w:val="CommentTextChar"/>
    <w:uiPriority w:val="99"/>
    <w:semiHidden/>
    <w:unhideWhenUsed/>
    <w:rsid w:val="009E6839"/>
    <w:pPr>
      <w:spacing w:line="240" w:lineRule="auto"/>
    </w:pPr>
    <w:rPr>
      <w:sz w:val="20"/>
      <w:szCs w:val="20"/>
    </w:rPr>
  </w:style>
  <w:style w:type="character" w:customStyle="1" w:styleId="CommentTextChar">
    <w:name w:val="Comment Text Char"/>
    <w:basedOn w:val="DefaultParagraphFont"/>
    <w:link w:val="CommentText"/>
    <w:uiPriority w:val="99"/>
    <w:semiHidden/>
    <w:rsid w:val="009E6839"/>
    <w:rPr>
      <w:sz w:val="20"/>
      <w:szCs w:val="20"/>
    </w:rPr>
  </w:style>
  <w:style w:type="paragraph" w:styleId="CommentSubject">
    <w:name w:val="annotation subject"/>
    <w:basedOn w:val="CommentText"/>
    <w:next w:val="CommentText"/>
    <w:link w:val="CommentSubjectChar"/>
    <w:uiPriority w:val="99"/>
    <w:semiHidden/>
    <w:unhideWhenUsed/>
    <w:rsid w:val="009E6839"/>
    <w:rPr>
      <w:b/>
      <w:bCs/>
    </w:rPr>
  </w:style>
  <w:style w:type="character" w:customStyle="1" w:styleId="CommentSubjectChar">
    <w:name w:val="Comment Subject Char"/>
    <w:basedOn w:val="CommentTextChar"/>
    <w:link w:val="CommentSubject"/>
    <w:uiPriority w:val="99"/>
    <w:semiHidden/>
    <w:rsid w:val="009E6839"/>
    <w:rPr>
      <w:b/>
      <w:bCs/>
      <w:sz w:val="20"/>
      <w:szCs w:val="20"/>
    </w:rPr>
  </w:style>
  <w:style w:type="paragraph" w:styleId="BalloonText">
    <w:name w:val="Balloon Text"/>
    <w:basedOn w:val="Normal"/>
    <w:link w:val="BalloonTextChar"/>
    <w:uiPriority w:val="99"/>
    <w:semiHidden/>
    <w:unhideWhenUsed/>
    <w:rsid w:val="009E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39"/>
    <w:rPr>
      <w:rFonts w:ascii="Tahoma" w:hAnsi="Tahoma" w:cs="Tahoma"/>
      <w:sz w:val="16"/>
      <w:szCs w:val="16"/>
    </w:rPr>
  </w:style>
  <w:style w:type="table" w:customStyle="1" w:styleId="TableGrid1">
    <w:name w:val="Table Grid1"/>
    <w:basedOn w:val="TableNormal"/>
    <w:next w:val="TableGrid"/>
    <w:uiPriority w:val="59"/>
    <w:rsid w:val="0083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1277">
      <w:bodyDiv w:val="1"/>
      <w:marLeft w:val="0"/>
      <w:marRight w:val="0"/>
      <w:marTop w:val="0"/>
      <w:marBottom w:val="0"/>
      <w:divBdr>
        <w:top w:val="none" w:sz="0" w:space="0" w:color="auto"/>
        <w:left w:val="none" w:sz="0" w:space="0" w:color="auto"/>
        <w:bottom w:val="none" w:sz="0" w:space="0" w:color="auto"/>
        <w:right w:val="none" w:sz="0" w:space="0" w:color="auto"/>
      </w:divBdr>
      <w:divsChild>
        <w:div w:id="1839803966">
          <w:marLeft w:val="0"/>
          <w:marRight w:val="0"/>
          <w:marTop w:val="0"/>
          <w:marBottom w:val="0"/>
          <w:divBdr>
            <w:top w:val="none" w:sz="0" w:space="0" w:color="auto"/>
            <w:left w:val="none" w:sz="0" w:space="0" w:color="auto"/>
            <w:bottom w:val="none" w:sz="0" w:space="0" w:color="auto"/>
            <w:right w:val="none" w:sz="0" w:space="0" w:color="auto"/>
          </w:divBdr>
          <w:divsChild>
            <w:div w:id="1747146681">
              <w:marLeft w:val="0"/>
              <w:marRight w:val="0"/>
              <w:marTop w:val="0"/>
              <w:marBottom w:val="0"/>
              <w:divBdr>
                <w:top w:val="none" w:sz="0" w:space="0" w:color="auto"/>
                <w:left w:val="none" w:sz="0" w:space="0" w:color="auto"/>
                <w:bottom w:val="none" w:sz="0" w:space="0" w:color="auto"/>
                <w:right w:val="none" w:sz="0" w:space="0" w:color="auto"/>
              </w:divBdr>
              <w:divsChild>
                <w:div w:id="1578175822">
                  <w:marLeft w:val="0"/>
                  <w:marRight w:val="0"/>
                  <w:marTop w:val="0"/>
                  <w:marBottom w:val="0"/>
                  <w:divBdr>
                    <w:top w:val="none" w:sz="0" w:space="0" w:color="auto"/>
                    <w:left w:val="none" w:sz="0" w:space="0" w:color="auto"/>
                    <w:bottom w:val="none" w:sz="0" w:space="0" w:color="auto"/>
                    <w:right w:val="none" w:sz="0" w:space="0" w:color="auto"/>
                  </w:divBdr>
                  <w:divsChild>
                    <w:div w:id="10456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C60FB-DD5E-4146-AD09-3BF64791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A20C7173.dotm</Template>
  <TotalTime>29</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nicholasc</dc:creator>
  <cp:keywords/>
  <dc:description/>
  <cp:lastModifiedBy>Krysta McIsaac</cp:lastModifiedBy>
  <cp:revision>7</cp:revision>
  <cp:lastPrinted>2015-01-20T19:33:00Z</cp:lastPrinted>
  <dcterms:created xsi:type="dcterms:W3CDTF">2019-04-08T14:06:00Z</dcterms:created>
  <dcterms:modified xsi:type="dcterms:W3CDTF">2019-04-16T12:00:00Z</dcterms:modified>
</cp:coreProperties>
</file>